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E25" w:rsidRPr="00BF7E25" w:rsidRDefault="00BF7E25" w:rsidP="00BF7E25">
      <w:pPr>
        <w:shd w:val="clear" w:color="auto" w:fill="FFFFFF"/>
        <w:spacing w:line="240" w:lineRule="auto"/>
        <w:jc w:val="center"/>
        <w:outlineLvl w:val="0"/>
        <w:rPr>
          <w:rFonts w:ascii="Times New Roman" w:eastAsia="Times New Roman" w:hAnsi="Times New Roman" w:cs="Times New Roman"/>
          <w:b/>
          <w:color w:val="333333"/>
          <w:kern w:val="36"/>
          <w:sz w:val="45"/>
          <w:szCs w:val="45"/>
        </w:rPr>
      </w:pPr>
      <w:proofErr w:type="spellStart"/>
      <w:r w:rsidRPr="00BF7E25">
        <w:rPr>
          <w:rFonts w:ascii="Times New Roman" w:eastAsia="Times New Roman" w:hAnsi="Times New Roman" w:cs="Times New Roman"/>
          <w:b/>
          <w:color w:val="333333"/>
          <w:kern w:val="36"/>
          <w:sz w:val="45"/>
          <w:szCs w:val="45"/>
        </w:rPr>
        <w:t>Dick</w:t>
      </w:r>
      <w:proofErr w:type="spellEnd"/>
      <w:r w:rsidRPr="00BF7E25">
        <w:rPr>
          <w:rFonts w:ascii="Times New Roman" w:eastAsia="Times New Roman" w:hAnsi="Times New Roman" w:cs="Times New Roman"/>
          <w:b/>
          <w:color w:val="333333"/>
          <w:kern w:val="36"/>
          <w:sz w:val="45"/>
          <w:szCs w:val="45"/>
        </w:rPr>
        <w:t xml:space="preserve"> </w:t>
      </w:r>
      <w:proofErr w:type="spellStart"/>
      <w:r w:rsidRPr="00BF7E25">
        <w:rPr>
          <w:rFonts w:ascii="Times New Roman" w:eastAsia="Times New Roman" w:hAnsi="Times New Roman" w:cs="Times New Roman"/>
          <w:b/>
          <w:color w:val="333333"/>
          <w:kern w:val="36"/>
          <w:sz w:val="45"/>
          <w:szCs w:val="45"/>
        </w:rPr>
        <w:t>and</w:t>
      </w:r>
      <w:proofErr w:type="spellEnd"/>
      <w:r w:rsidRPr="00BF7E25">
        <w:rPr>
          <w:rFonts w:ascii="Times New Roman" w:eastAsia="Times New Roman" w:hAnsi="Times New Roman" w:cs="Times New Roman"/>
          <w:b/>
          <w:color w:val="333333"/>
          <w:kern w:val="36"/>
          <w:sz w:val="45"/>
          <w:szCs w:val="45"/>
        </w:rPr>
        <w:t xml:space="preserve"> </w:t>
      </w:r>
      <w:proofErr w:type="spellStart"/>
      <w:r w:rsidRPr="00BF7E25">
        <w:rPr>
          <w:rFonts w:ascii="Times New Roman" w:eastAsia="Times New Roman" w:hAnsi="Times New Roman" w:cs="Times New Roman"/>
          <w:b/>
          <w:color w:val="333333"/>
          <w:kern w:val="36"/>
          <w:sz w:val="45"/>
          <w:szCs w:val="45"/>
        </w:rPr>
        <w:t>Carey</w:t>
      </w:r>
      <w:proofErr w:type="spellEnd"/>
      <w:r w:rsidRPr="00BF7E25">
        <w:rPr>
          <w:rFonts w:ascii="Times New Roman" w:eastAsia="Times New Roman" w:hAnsi="Times New Roman" w:cs="Times New Roman"/>
          <w:b/>
          <w:color w:val="333333"/>
          <w:kern w:val="36"/>
          <w:sz w:val="45"/>
          <w:szCs w:val="45"/>
        </w:rPr>
        <w:t xml:space="preserve"> </w:t>
      </w:r>
      <w:proofErr w:type="spellStart"/>
      <w:r w:rsidRPr="00BF7E25">
        <w:rPr>
          <w:rFonts w:ascii="Times New Roman" w:eastAsia="Times New Roman" w:hAnsi="Times New Roman" w:cs="Times New Roman"/>
          <w:b/>
          <w:color w:val="333333"/>
          <w:kern w:val="36"/>
          <w:sz w:val="45"/>
          <w:szCs w:val="45"/>
        </w:rPr>
        <w:t>Instructional</w:t>
      </w:r>
      <w:proofErr w:type="spellEnd"/>
      <w:r w:rsidRPr="00BF7E25">
        <w:rPr>
          <w:rFonts w:ascii="Times New Roman" w:eastAsia="Times New Roman" w:hAnsi="Times New Roman" w:cs="Times New Roman"/>
          <w:b/>
          <w:color w:val="333333"/>
          <w:kern w:val="36"/>
          <w:sz w:val="45"/>
          <w:szCs w:val="45"/>
        </w:rPr>
        <w:t xml:space="preserve"> </w:t>
      </w:r>
      <w:proofErr w:type="spellStart"/>
      <w:r w:rsidRPr="00BF7E25">
        <w:rPr>
          <w:rFonts w:ascii="Times New Roman" w:eastAsia="Times New Roman" w:hAnsi="Times New Roman" w:cs="Times New Roman"/>
          <w:b/>
          <w:color w:val="333333"/>
          <w:kern w:val="36"/>
          <w:sz w:val="45"/>
          <w:szCs w:val="45"/>
        </w:rPr>
        <w:t>Model</w:t>
      </w:r>
      <w:proofErr w:type="spellEnd"/>
    </w:p>
    <w:p w:rsidR="00000000" w:rsidRDefault="00BF7E25">
      <w:r>
        <w:rPr>
          <w:noProof/>
        </w:rPr>
        <w:drawing>
          <wp:inline distT="0" distB="0" distL="0" distR="0">
            <wp:extent cx="6122505" cy="2734376"/>
            <wp:effectExtent l="19050" t="0" r="0" b="0"/>
            <wp:docPr id="1" name="Рисунок 1" descr="https://educationaltechnology.net/wp-content/uploads/2015/11/dickcarey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ducationaltechnology.net/wp-content/uploads/2015/11/dickcareymodel.jpg"/>
                    <pic:cNvPicPr>
                      <a:picLocks noChangeAspect="1" noChangeArrowheads="1"/>
                    </pic:cNvPicPr>
                  </pic:nvPicPr>
                  <pic:blipFill>
                    <a:blip r:embed="rId5"/>
                    <a:srcRect/>
                    <a:stretch>
                      <a:fillRect/>
                    </a:stretch>
                  </pic:blipFill>
                  <pic:spPr bwMode="auto">
                    <a:xfrm>
                      <a:off x="0" y="0"/>
                      <a:ext cx="6123793" cy="2734951"/>
                    </a:xfrm>
                    <a:prstGeom prst="rect">
                      <a:avLst/>
                    </a:prstGeom>
                    <a:noFill/>
                    <a:ln w="9525">
                      <a:noFill/>
                      <a:miter lim="800000"/>
                      <a:headEnd/>
                      <a:tailEnd/>
                    </a:ln>
                  </pic:spPr>
                </pic:pic>
              </a:graphicData>
            </a:graphic>
          </wp:inline>
        </w:drawing>
      </w:r>
    </w:p>
    <w:p w:rsidR="00BF7E25" w:rsidRPr="00BF7E25" w:rsidRDefault="00BF7E25" w:rsidP="00BF7E25">
      <w:pPr>
        <w:numPr>
          <w:ilvl w:val="0"/>
          <w:numId w:val="1"/>
        </w:numPr>
        <w:shd w:val="clear" w:color="auto" w:fill="FFFFFF"/>
        <w:spacing w:after="120" w:line="240" w:lineRule="auto"/>
        <w:ind w:left="1080"/>
        <w:rPr>
          <w:rFonts w:ascii="Times New Roman" w:eastAsia="Times New Roman" w:hAnsi="Times New Roman" w:cs="Times New Roman"/>
          <w:sz w:val="20"/>
          <w:szCs w:val="20"/>
          <w:lang w:val="en-US"/>
        </w:rPr>
      </w:pPr>
      <w:r w:rsidRPr="00BF7E25">
        <w:rPr>
          <w:rFonts w:ascii="Times New Roman" w:eastAsia="Times New Roman" w:hAnsi="Times New Roman" w:cs="Times New Roman"/>
          <w:b/>
          <w:bCs/>
          <w:sz w:val="20"/>
          <w:szCs w:val="20"/>
          <w:lang w:val="en-US"/>
        </w:rPr>
        <w:t>Identify goals and objectives.</w:t>
      </w:r>
      <w:r w:rsidRPr="00BF7E25">
        <w:rPr>
          <w:rFonts w:ascii="Times New Roman" w:eastAsia="Times New Roman" w:hAnsi="Times New Roman" w:cs="Times New Roman"/>
          <w:b/>
          <w:bCs/>
          <w:sz w:val="20"/>
          <w:szCs w:val="20"/>
          <w:lang w:val="en-US"/>
        </w:rPr>
        <w:br/>
      </w:r>
      <w:r w:rsidRPr="00BF7E25">
        <w:rPr>
          <w:rFonts w:ascii="Times New Roman" w:eastAsia="Times New Roman" w:hAnsi="Times New Roman" w:cs="Times New Roman"/>
          <w:sz w:val="20"/>
          <w:szCs w:val="20"/>
          <w:lang w:val="en-US"/>
        </w:rPr>
        <w:t>The first step in the Dick and Carey Model is to clarify your goals and </w:t>
      </w:r>
      <w:hyperlink r:id="rId6" w:tgtFrame="_blank" w:tooltip="Writing Learning Objectives For eLearning" w:history="1">
        <w:r w:rsidRPr="00BF7E25">
          <w:rPr>
            <w:rFonts w:ascii="Times New Roman" w:eastAsia="Times New Roman" w:hAnsi="Times New Roman" w:cs="Times New Roman"/>
            <w:sz w:val="20"/>
            <w:szCs w:val="20"/>
            <w:lang w:val="en-US"/>
          </w:rPr>
          <w:t>objectives</w:t>
        </w:r>
      </w:hyperlink>
      <w:r w:rsidRPr="00BF7E25">
        <w:rPr>
          <w:rFonts w:ascii="Times New Roman" w:eastAsia="Times New Roman" w:hAnsi="Times New Roman" w:cs="Times New Roman"/>
          <w:sz w:val="20"/>
          <w:szCs w:val="20"/>
          <w:lang w:val="en-US"/>
        </w:rPr>
        <w:t>. The learner must be aware of what they will be able to do when they complete the eLearning course, including the skills they will develop and the knowledge they will acquire. Make sure that you tie it to </w:t>
      </w:r>
      <w:hyperlink r:id="rId7" w:tgtFrame="_blank" w:tooltip="eLearning Scenarios That Offer Real World Benefits" w:history="1">
        <w:r w:rsidRPr="00BF7E25">
          <w:rPr>
            <w:rFonts w:ascii="Times New Roman" w:eastAsia="Times New Roman" w:hAnsi="Times New Roman" w:cs="Times New Roman"/>
            <w:sz w:val="20"/>
            <w:szCs w:val="20"/>
            <w:lang w:val="en-US"/>
          </w:rPr>
          <w:t>real world applications</w:t>
        </w:r>
      </w:hyperlink>
      <w:r w:rsidRPr="00BF7E25">
        <w:rPr>
          <w:rFonts w:ascii="Times New Roman" w:eastAsia="Times New Roman" w:hAnsi="Times New Roman" w:cs="Times New Roman"/>
          <w:sz w:val="20"/>
          <w:szCs w:val="20"/>
          <w:lang w:val="en-US"/>
        </w:rPr>
        <w:t> so that they know how the eLearning course can benefit them outside the virtual learning space.</w:t>
      </w:r>
    </w:p>
    <w:p w:rsidR="00BF7E25" w:rsidRPr="00BF7E25" w:rsidRDefault="00BF7E25" w:rsidP="00BF7E25">
      <w:pPr>
        <w:numPr>
          <w:ilvl w:val="0"/>
          <w:numId w:val="1"/>
        </w:numPr>
        <w:shd w:val="clear" w:color="auto" w:fill="FFFFFF"/>
        <w:spacing w:after="120" w:line="240" w:lineRule="auto"/>
        <w:ind w:left="1080"/>
        <w:rPr>
          <w:rFonts w:ascii="Times New Roman" w:eastAsia="Times New Roman" w:hAnsi="Times New Roman" w:cs="Times New Roman"/>
          <w:sz w:val="20"/>
          <w:szCs w:val="20"/>
          <w:lang w:val="en-US"/>
        </w:rPr>
      </w:pPr>
      <w:r w:rsidRPr="00BF7E25">
        <w:rPr>
          <w:rFonts w:ascii="Times New Roman" w:eastAsia="Times New Roman" w:hAnsi="Times New Roman" w:cs="Times New Roman"/>
          <w:b/>
          <w:bCs/>
          <w:sz w:val="20"/>
          <w:szCs w:val="20"/>
          <w:lang w:val="en-US"/>
        </w:rPr>
        <w:t>Complete instructional analysis.</w:t>
      </w:r>
      <w:r w:rsidRPr="00BF7E25">
        <w:rPr>
          <w:rFonts w:ascii="Times New Roman" w:eastAsia="Times New Roman" w:hAnsi="Times New Roman" w:cs="Times New Roman"/>
          <w:b/>
          <w:bCs/>
          <w:sz w:val="20"/>
          <w:szCs w:val="20"/>
          <w:lang w:val="en-US"/>
        </w:rPr>
        <w:br/>
      </w:r>
      <w:r w:rsidRPr="00BF7E25">
        <w:rPr>
          <w:rFonts w:ascii="Times New Roman" w:eastAsia="Times New Roman" w:hAnsi="Times New Roman" w:cs="Times New Roman"/>
          <w:sz w:val="20"/>
          <w:szCs w:val="20"/>
          <w:lang w:val="en-US"/>
        </w:rPr>
        <w:t>The next step is determining what your learners already know so that you can figure out how to fill the learning gap. This can be done through eLearning assessments, surveys, and interviews that focus on their current skill sets and knowledge base. For example, if the eLearning assessment reveals that a learner is unable to perform a specific on-the-job task, then you integrate the skills and information they need to master the task.</w:t>
      </w:r>
    </w:p>
    <w:p w:rsidR="00BF7E25" w:rsidRPr="00BF7E25" w:rsidRDefault="00BF7E25" w:rsidP="00BF7E25">
      <w:pPr>
        <w:numPr>
          <w:ilvl w:val="0"/>
          <w:numId w:val="1"/>
        </w:numPr>
        <w:shd w:val="clear" w:color="auto" w:fill="FFFFFF"/>
        <w:spacing w:after="120" w:line="240" w:lineRule="auto"/>
        <w:ind w:left="1080"/>
        <w:rPr>
          <w:rFonts w:ascii="Times New Roman" w:eastAsia="Times New Roman" w:hAnsi="Times New Roman" w:cs="Times New Roman"/>
          <w:sz w:val="20"/>
          <w:szCs w:val="20"/>
          <w:lang w:val="en-US"/>
        </w:rPr>
      </w:pPr>
      <w:r w:rsidRPr="00BF7E25">
        <w:rPr>
          <w:rFonts w:ascii="Times New Roman" w:eastAsia="Times New Roman" w:hAnsi="Times New Roman" w:cs="Times New Roman"/>
          <w:b/>
          <w:bCs/>
          <w:sz w:val="20"/>
          <w:szCs w:val="20"/>
          <w:lang w:val="en-US"/>
        </w:rPr>
        <w:t>Determine entry behaviors and learner characteristics.</w:t>
      </w:r>
      <w:r w:rsidRPr="00BF7E25">
        <w:rPr>
          <w:rFonts w:ascii="Times New Roman" w:eastAsia="Times New Roman" w:hAnsi="Times New Roman" w:cs="Times New Roman"/>
          <w:b/>
          <w:bCs/>
          <w:sz w:val="20"/>
          <w:szCs w:val="20"/>
          <w:lang w:val="en-US"/>
        </w:rPr>
        <w:br/>
      </w:r>
      <w:r w:rsidRPr="00BF7E25">
        <w:rPr>
          <w:rFonts w:ascii="Times New Roman" w:eastAsia="Times New Roman" w:hAnsi="Times New Roman" w:cs="Times New Roman"/>
          <w:sz w:val="20"/>
          <w:szCs w:val="20"/>
          <w:lang w:val="en-US"/>
        </w:rPr>
        <w:t>Conduct </w:t>
      </w:r>
      <w:hyperlink r:id="rId8" w:tgtFrame="_blank" w:tooltip="Assess your eLearning Course Audience" w:history="1">
        <w:r w:rsidRPr="00BF7E25">
          <w:rPr>
            <w:rFonts w:ascii="Times New Roman" w:eastAsia="Times New Roman" w:hAnsi="Times New Roman" w:cs="Times New Roman"/>
            <w:sz w:val="20"/>
            <w:szCs w:val="20"/>
            <w:lang w:val="en-US"/>
          </w:rPr>
          <w:t>audience research</w:t>
        </w:r>
      </w:hyperlink>
      <w:r w:rsidRPr="00BF7E25">
        <w:rPr>
          <w:rFonts w:ascii="Times New Roman" w:eastAsia="Times New Roman" w:hAnsi="Times New Roman" w:cs="Times New Roman"/>
          <w:b/>
          <w:bCs/>
          <w:sz w:val="20"/>
          <w:szCs w:val="20"/>
          <w:lang w:val="en-US"/>
        </w:rPr>
        <w:t> </w:t>
      </w:r>
      <w:r w:rsidRPr="00BF7E25">
        <w:rPr>
          <w:rFonts w:ascii="Times New Roman" w:eastAsia="Times New Roman" w:hAnsi="Times New Roman" w:cs="Times New Roman"/>
          <w:sz w:val="20"/>
          <w:szCs w:val="20"/>
          <w:lang w:val="en-US"/>
        </w:rPr>
        <w:t>to determine your learner’s behaviors, traits, personal preferences, and </w:t>
      </w:r>
      <w:hyperlink r:id="rId9" w:tgtFrame="_blank" w:tooltip="Enhance Motivation In eLearning" w:history="1">
        <w:r w:rsidRPr="00BF7E25">
          <w:rPr>
            <w:rFonts w:ascii="Times New Roman" w:eastAsia="Times New Roman" w:hAnsi="Times New Roman" w:cs="Times New Roman"/>
            <w:sz w:val="20"/>
            <w:szCs w:val="20"/>
            <w:lang w:val="en-US"/>
          </w:rPr>
          <w:t>motivation factors</w:t>
        </w:r>
      </w:hyperlink>
      <w:r w:rsidRPr="00BF7E25">
        <w:rPr>
          <w:rFonts w:ascii="Times New Roman" w:eastAsia="Times New Roman" w:hAnsi="Times New Roman" w:cs="Times New Roman"/>
          <w:sz w:val="20"/>
          <w:szCs w:val="20"/>
          <w:lang w:val="en-US"/>
        </w:rPr>
        <w:t>, such as what has prompted them to enroll. Focus on characteristics that pertain directly to the goals and objectives for your eLearning course. This helps you to narrow down the specific online content that is vital for your eLearning course, rather than covering information that they have already acquired. You can identify all of the ideas and concepts that you should include to provide a comprehensive and personalized eLearning experience.</w:t>
      </w:r>
    </w:p>
    <w:p w:rsidR="00BF7E25" w:rsidRPr="00BF7E25" w:rsidRDefault="00BF7E25" w:rsidP="00BF7E25">
      <w:pPr>
        <w:numPr>
          <w:ilvl w:val="0"/>
          <w:numId w:val="1"/>
        </w:numPr>
        <w:shd w:val="clear" w:color="auto" w:fill="FFFFFF"/>
        <w:spacing w:after="120" w:line="240" w:lineRule="auto"/>
        <w:ind w:left="1080"/>
        <w:rPr>
          <w:rFonts w:ascii="Times New Roman" w:eastAsia="Times New Roman" w:hAnsi="Times New Roman" w:cs="Times New Roman"/>
          <w:sz w:val="20"/>
          <w:szCs w:val="20"/>
          <w:lang w:val="en-US"/>
        </w:rPr>
      </w:pPr>
      <w:r w:rsidRPr="00BF7E25">
        <w:rPr>
          <w:rFonts w:ascii="Times New Roman" w:eastAsia="Times New Roman" w:hAnsi="Times New Roman" w:cs="Times New Roman"/>
          <w:b/>
          <w:bCs/>
          <w:sz w:val="20"/>
          <w:szCs w:val="20"/>
          <w:lang w:val="en-US"/>
        </w:rPr>
        <w:t>Write performance objectives.</w:t>
      </w:r>
      <w:r w:rsidRPr="00BF7E25">
        <w:rPr>
          <w:rFonts w:ascii="Times New Roman" w:eastAsia="Times New Roman" w:hAnsi="Times New Roman" w:cs="Times New Roman"/>
          <w:sz w:val="20"/>
          <w:szCs w:val="20"/>
          <w:lang w:val="en-US"/>
        </w:rPr>
        <w:br/>
        <w:t>In addition to the </w:t>
      </w:r>
      <w:hyperlink r:id="rId10" w:tgtFrame="_blank" w:tooltip="How to Develop Learning Goals Into your eLearning Course" w:history="1">
        <w:r w:rsidRPr="00BF7E25">
          <w:rPr>
            <w:rFonts w:ascii="Times New Roman" w:eastAsia="Times New Roman" w:hAnsi="Times New Roman" w:cs="Times New Roman"/>
            <w:sz w:val="20"/>
            <w:szCs w:val="20"/>
            <w:lang w:val="en-US"/>
          </w:rPr>
          <w:t>learning goals</w:t>
        </w:r>
      </w:hyperlink>
      <w:r w:rsidRPr="00BF7E25">
        <w:rPr>
          <w:rFonts w:ascii="Times New Roman" w:eastAsia="Times New Roman" w:hAnsi="Times New Roman" w:cs="Times New Roman"/>
          <w:sz w:val="20"/>
          <w:szCs w:val="20"/>
          <w:lang w:val="en-US"/>
        </w:rPr>
        <w:t>, you must also develop </w:t>
      </w:r>
      <w:hyperlink r:id="rId11" w:tgtFrame="_blank" w:tooltip="How To Use Performance Goals in eLearning" w:history="1">
        <w:r w:rsidRPr="00BF7E25">
          <w:rPr>
            <w:rFonts w:ascii="Times New Roman" w:eastAsia="Times New Roman" w:hAnsi="Times New Roman" w:cs="Times New Roman"/>
            <w:sz w:val="20"/>
            <w:szCs w:val="20"/>
            <w:lang w:val="en-US"/>
          </w:rPr>
          <w:t>performance objectives</w:t>
        </w:r>
      </w:hyperlink>
      <w:r w:rsidRPr="00BF7E25">
        <w:rPr>
          <w:rFonts w:ascii="Times New Roman" w:eastAsia="Times New Roman" w:hAnsi="Times New Roman" w:cs="Times New Roman"/>
          <w:sz w:val="20"/>
          <w:szCs w:val="20"/>
          <w:lang w:val="en-US"/>
        </w:rPr>
        <w:t> that clearly describe the task or process that must be mastered, as well as criteria that you are going to gauge learner progress. The performance objectives must also include the specific conditions in which the task or skill will be carried out, such as observing your audience on-the-job or in a particular real-world setting.</w:t>
      </w:r>
    </w:p>
    <w:p w:rsidR="00BF7E25" w:rsidRPr="00BF7E25" w:rsidRDefault="00BF7E25" w:rsidP="00BF7E25">
      <w:pPr>
        <w:numPr>
          <w:ilvl w:val="0"/>
          <w:numId w:val="1"/>
        </w:numPr>
        <w:shd w:val="clear" w:color="auto" w:fill="FFFFFF"/>
        <w:spacing w:after="120" w:line="240" w:lineRule="auto"/>
        <w:ind w:left="1080"/>
        <w:rPr>
          <w:rFonts w:ascii="Times New Roman" w:eastAsia="Times New Roman" w:hAnsi="Times New Roman" w:cs="Times New Roman"/>
          <w:sz w:val="20"/>
          <w:szCs w:val="20"/>
          <w:lang w:val="en-US"/>
        </w:rPr>
      </w:pPr>
      <w:r w:rsidRPr="00BF7E25">
        <w:rPr>
          <w:rFonts w:ascii="Times New Roman" w:eastAsia="Times New Roman" w:hAnsi="Times New Roman" w:cs="Times New Roman"/>
          <w:b/>
          <w:bCs/>
          <w:sz w:val="20"/>
          <w:szCs w:val="20"/>
          <w:lang w:val="en-US"/>
        </w:rPr>
        <w:t>Develop criterion-referenced eLearning assessments.</w:t>
      </w:r>
      <w:r w:rsidRPr="00BF7E25">
        <w:rPr>
          <w:rFonts w:ascii="Times New Roman" w:eastAsia="Times New Roman" w:hAnsi="Times New Roman" w:cs="Times New Roman"/>
          <w:b/>
          <w:bCs/>
          <w:sz w:val="20"/>
          <w:szCs w:val="20"/>
          <w:lang w:val="en-US"/>
        </w:rPr>
        <w:br/>
      </w:r>
      <w:r w:rsidRPr="00BF7E25">
        <w:rPr>
          <w:rFonts w:ascii="Times New Roman" w:eastAsia="Times New Roman" w:hAnsi="Times New Roman" w:cs="Times New Roman"/>
          <w:sz w:val="20"/>
          <w:szCs w:val="20"/>
          <w:lang w:val="en-US"/>
        </w:rPr>
        <w:t>No eLearning strategy is complete without an effective online assessment plan. This involves finding the ideal eLearning assessment type for your learners, such as the </w:t>
      </w:r>
      <w:hyperlink r:id="rId12" w:tgtFrame="_blank" w:tooltip="Multiple Choice Questions In eLearning" w:history="1">
        <w:r w:rsidRPr="00BF7E25">
          <w:rPr>
            <w:rFonts w:ascii="Times New Roman" w:eastAsia="Times New Roman" w:hAnsi="Times New Roman" w:cs="Times New Roman"/>
            <w:sz w:val="20"/>
            <w:szCs w:val="20"/>
            <w:lang w:val="en-US"/>
          </w:rPr>
          <w:t>multiple-choice questions</w:t>
        </w:r>
      </w:hyperlink>
      <w:r w:rsidRPr="00BF7E25">
        <w:rPr>
          <w:rFonts w:ascii="Times New Roman" w:eastAsia="Times New Roman" w:hAnsi="Times New Roman" w:cs="Times New Roman"/>
          <w:b/>
          <w:bCs/>
          <w:sz w:val="20"/>
          <w:szCs w:val="20"/>
          <w:lang w:val="en-US"/>
        </w:rPr>
        <w:t> </w:t>
      </w:r>
      <w:r w:rsidRPr="00BF7E25">
        <w:rPr>
          <w:rFonts w:ascii="Times New Roman" w:eastAsia="Times New Roman" w:hAnsi="Times New Roman" w:cs="Times New Roman"/>
          <w:sz w:val="20"/>
          <w:szCs w:val="20"/>
          <w:lang w:val="en-US"/>
        </w:rPr>
        <w:t>or </w:t>
      </w:r>
      <w:hyperlink r:id="rId13" w:tgtFrame="_blank" w:tooltip="Apply Instructional Interactivity In eLearning" w:history="1">
        <w:r w:rsidRPr="00BF7E25">
          <w:rPr>
            <w:rFonts w:ascii="Times New Roman" w:eastAsia="Times New Roman" w:hAnsi="Times New Roman" w:cs="Times New Roman"/>
            <w:sz w:val="20"/>
            <w:szCs w:val="20"/>
            <w:lang w:val="en-US"/>
          </w:rPr>
          <w:t>interactive</w:t>
        </w:r>
      </w:hyperlink>
      <w:r w:rsidRPr="00BF7E25">
        <w:rPr>
          <w:rFonts w:ascii="Times New Roman" w:eastAsia="Times New Roman" w:hAnsi="Times New Roman" w:cs="Times New Roman"/>
          <w:sz w:val="20"/>
          <w:szCs w:val="20"/>
          <w:lang w:val="en-US"/>
        </w:rPr>
        <w:t> scenarios, as well as the grading rubric and criteria. Though </w:t>
      </w:r>
      <w:hyperlink r:id="rId14" w:tgtFrame="_blank" w:tooltip="Formative Assessment In eLearning" w:history="1">
        <w:r w:rsidRPr="00BF7E25">
          <w:rPr>
            <w:rFonts w:ascii="Times New Roman" w:eastAsia="Times New Roman" w:hAnsi="Times New Roman" w:cs="Times New Roman"/>
            <w:sz w:val="20"/>
            <w:szCs w:val="20"/>
            <w:lang w:val="en-US"/>
          </w:rPr>
          <w:t>formative</w:t>
        </w:r>
      </w:hyperlink>
      <w:r w:rsidRPr="00BF7E25">
        <w:rPr>
          <w:rFonts w:ascii="Times New Roman" w:eastAsia="Times New Roman" w:hAnsi="Times New Roman" w:cs="Times New Roman"/>
          <w:sz w:val="20"/>
          <w:szCs w:val="20"/>
          <w:lang w:val="en-US"/>
        </w:rPr>
        <w:t> and/or </w:t>
      </w:r>
      <w:hyperlink r:id="rId15" w:tgtFrame="_blank" w:tooltip="Summative Assessment In eLearning" w:history="1">
        <w:r w:rsidRPr="00BF7E25">
          <w:rPr>
            <w:rFonts w:ascii="Times New Roman" w:eastAsia="Times New Roman" w:hAnsi="Times New Roman" w:cs="Times New Roman"/>
            <w:sz w:val="20"/>
            <w:szCs w:val="20"/>
            <w:lang w:val="en-US"/>
          </w:rPr>
          <w:t>summative eLearning assessment</w:t>
        </w:r>
      </w:hyperlink>
      <w:r w:rsidRPr="00BF7E25">
        <w:rPr>
          <w:rFonts w:ascii="Times New Roman" w:eastAsia="Times New Roman" w:hAnsi="Times New Roman" w:cs="Times New Roman"/>
          <w:sz w:val="20"/>
          <w:szCs w:val="20"/>
          <w:lang w:val="en-US"/>
        </w:rPr>
        <w:t>, you can also determine if the instructional strategy, itself, is effective and reveal the weaknesses and strengths of the online activities and exercises of the eLearning course.</w:t>
      </w:r>
    </w:p>
    <w:p w:rsidR="00BF7E25" w:rsidRPr="00BF7E25" w:rsidRDefault="00BF7E25" w:rsidP="00BF7E25">
      <w:pPr>
        <w:numPr>
          <w:ilvl w:val="0"/>
          <w:numId w:val="1"/>
        </w:numPr>
        <w:shd w:val="clear" w:color="auto" w:fill="FFFFFF"/>
        <w:spacing w:after="120" w:line="240" w:lineRule="auto"/>
        <w:ind w:left="1080"/>
        <w:rPr>
          <w:rFonts w:ascii="Times New Roman" w:eastAsia="Times New Roman" w:hAnsi="Times New Roman" w:cs="Times New Roman"/>
          <w:sz w:val="20"/>
          <w:szCs w:val="20"/>
          <w:lang w:val="en-US"/>
        </w:rPr>
      </w:pPr>
      <w:r w:rsidRPr="00BF7E25">
        <w:rPr>
          <w:rFonts w:ascii="Times New Roman" w:eastAsia="Times New Roman" w:hAnsi="Times New Roman" w:cs="Times New Roman"/>
          <w:b/>
          <w:bCs/>
          <w:sz w:val="20"/>
          <w:szCs w:val="20"/>
          <w:lang w:val="en-US"/>
        </w:rPr>
        <w:t>Develop the instructional eLearning strategy.</w:t>
      </w:r>
      <w:r w:rsidRPr="00BF7E25">
        <w:rPr>
          <w:rFonts w:ascii="Times New Roman" w:eastAsia="Times New Roman" w:hAnsi="Times New Roman" w:cs="Times New Roman"/>
          <w:b/>
          <w:bCs/>
          <w:sz w:val="20"/>
          <w:szCs w:val="20"/>
          <w:lang w:val="en-US"/>
        </w:rPr>
        <w:br/>
      </w:r>
      <w:r w:rsidRPr="00BF7E25">
        <w:rPr>
          <w:rFonts w:ascii="Times New Roman" w:eastAsia="Times New Roman" w:hAnsi="Times New Roman" w:cs="Times New Roman"/>
          <w:sz w:val="20"/>
          <w:szCs w:val="20"/>
          <w:lang w:val="en-US"/>
        </w:rPr>
        <w:t>Now that you’ve done all of the research and developed your objectives and goals, it is time to create a sound instructional eLearning strategy for your audience. You should take into consideration the </w:t>
      </w:r>
      <w:hyperlink r:id="rId16" w:tgtFrame="_blank" w:tooltip="Adult Learning Theories" w:history="1">
        <w:r w:rsidRPr="00BF7E25">
          <w:rPr>
            <w:rFonts w:ascii="Times New Roman" w:eastAsia="Times New Roman" w:hAnsi="Times New Roman" w:cs="Times New Roman"/>
            <w:sz w:val="20"/>
            <w:szCs w:val="20"/>
            <w:lang w:val="en-US"/>
          </w:rPr>
          <w:t>learning theories</w:t>
        </w:r>
      </w:hyperlink>
      <w:r w:rsidRPr="00BF7E25">
        <w:rPr>
          <w:rFonts w:ascii="Times New Roman" w:eastAsia="Times New Roman" w:hAnsi="Times New Roman" w:cs="Times New Roman"/>
          <w:sz w:val="20"/>
          <w:szCs w:val="20"/>
          <w:lang w:val="en-US"/>
        </w:rPr>
        <w:t> that are best suited for your subject matter and learner needs, based on which you will develop the eLearning activities that properly convey the desired information to your learners.</w:t>
      </w:r>
    </w:p>
    <w:p w:rsidR="00BF7E25" w:rsidRPr="00BF7E25" w:rsidRDefault="00BF7E25" w:rsidP="00BF7E25">
      <w:pPr>
        <w:numPr>
          <w:ilvl w:val="0"/>
          <w:numId w:val="1"/>
        </w:numPr>
        <w:shd w:val="clear" w:color="auto" w:fill="FFFFFF"/>
        <w:spacing w:after="120" w:line="240" w:lineRule="auto"/>
        <w:ind w:left="1080"/>
        <w:rPr>
          <w:rFonts w:ascii="Times New Roman" w:eastAsia="Times New Roman" w:hAnsi="Times New Roman" w:cs="Times New Roman"/>
          <w:sz w:val="20"/>
          <w:szCs w:val="20"/>
          <w:lang w:val="en-US"/>
        </w:rPr>
      </w:pPr>
      <w:r w:rsidRPr="00BF7E25">
        <w:rPr>
          <w:rFonts w:ascii="Times New Roman" w:eastAsia="Times New Roman" w:hAnsi="Times New Roman" w:cs="Times New Roman"/>
          <w:b/>
          <w:bCs/>
          <w:sz w:val="20"/>
          <w:szCs w:val="20"/>
          <w:lang w:val="en-US"/>
        </w:rPr>
        <w:t>Choose learning materials and online activities.</w:t>
      </w:r>
      <w:r w:rsidRPr="00BF7E25">
        <w:rPr>
          <w:rFonts w:ascii="Times New Roman" w:eastAsia="Times New Roman" w:hAnsi="Times New Roman" w:cs="Times New Roman"/>
          <w:sz w:val="20"/>
          <w:szCs w:val="20"/>
          <w:lang w:val="en-US"/>
        </w:rPr>
        <w:br/>
        <w:t>Select each of the learning materials, tools, and online exercises that serve the learning goals and objectives. This also involves eLearning content creation, such as online tutorials, </w:t>
      </w:r>
      <w:hyperlink r:id="rId17" w:tgtFrame="_blank" w:tooltip="Branching Scenarios In eLearning" w:history="1">
        <w:r w:rsidRPr="00BF7E25">
          <w:rPr>
            <w:rFonts w:ascii="Times New Roman" w:eastAsia="Times New Roman" w:hAnsi="Times New Roman" w:cs="Times New Roman"/>
            <w:sz w:val="20"/>
            <w:szCs w:val="20"/>
            <w:lang w:val="en-US"/>
          </w:rPr>
          <w:t>branching scenarios</w:t>
        </w:r>
      </w:hyperlink>
      <w:r w:rsidRPr="00BF7E25">
        <w:rPr>
          <w:rFonts w:ascii="Times New Roman" w:eastAsia="Times New Roman" w:hAnsi="Times New Roman" w:cs="Times New Roman"/>
          <w:sz w:val="20"/>
          <w:szCs w:val="20"/>
          <w:lang w:val="en-US"/>
        </w:rPr>
        <w:t>, and text and </w:t>
      </w:r>
      <w:hyperlink r:id="rId18" w:tgtFrame="_blank" w:tooltip="How To Choose Multimedia For eLearning" w:history="1">
        <w:r w:rsidRPr="00BF7E25">
          <w:rPr>
            <w:rFonts w:ascii="Times New Roman" w:eastAsia="Times New Roman" w:hAnsi="Times New Roman" w:cs="Times New Roman"/>
            <w:sz w:val="20"/>
            <w:szCs w:val="20"/>
            <w:lang w:val="en-US"/>
          </w:rPr>
          <w:t>multimedia-based</w:t>
        </w:r>
      </w:hyperlink>
      <w:r w:rsidRPr="00BF7E25">
        <w:rPr>
          <w:rFonts w:ascii="Times New Roman" w:eastAsia="Times New Roman" w:hAnsi="Times New Roman" w:cs="Times New Roman"/>
          <w:sz w:val="20"/>
          <w:szCs w:val="20"/>
          <w:lang w:val="en-US"/>
        </w:rPr>
        <w:t xml:space="preserve"> instructional </w:t>
      </w:r>
      <w:proofErr w:type="spellStart"/>
      <w:r w:rsidRPr="00BF7E25">
        <w:rPr>
          <w:rFonts w:ascii="Times New Roman" w:eastAsia="Times New Roman" w:hAnsi="Times New Roman" w:cs="Times New Roman"/>
          <w:sz w:val="20"/>
          <w:szCs w:val="20"/>
          <w:lang w:val="en-US"/>
        </w:rPr>
        <w:t>aids</w:t>
      </w:r>
      <w:proofErr w:type="spellEnd"/>
      <w:r w:rsidRPr="00BF7E25">
        <w:rPr>
          <w:rFonts w:ascii="Times New Roman" w:eastAsia="Times New Roman" w:hAnsi="Times New Roman" w:cs="Times New Roman"/>
          <w:sz w:val="20"/>
          <w:szCs w:val="20"/>
          <w:lang w:val="en-US"/>
        </w:rPr>
        <w:t>. You should also consider the preferences of your learners when choosing your online materials, and include a wide range of eLearning activities to appeal to a </w:t>
      </w:r>
      <w:hyperlink r:id="rId19" w:tgtFrame="_blank" w:tooltip="eLearning Courses That Appeal To A Wider eLearning Audience" w:history="1">
        <w:r w:rsidRPr="00BF7E25">
          <w:rPr>
            <w:rFonts w:ascii="Times New Roman" w:eastAsia="Times New Roman" w:hAnsi="Times New Roman" w:cs="Times New Roman"/>
            <w:sz w:val="20"/>
            <w:szCs w:val="20"/>
            <w:lang w:val="en-US"/>
          </w:rPr>
          <w:t>wider audience</w:t>
        </w:r>
      </w:hyperlink>
      <w:r w:rsidRPr="00BF7E25">
        <w:rPr>
          <w:rFonts w:ascii="Times New Roman" w:eastAsia="Times New Roman" w:hAnsi="Times New Roman" w:cs="Times New Roman"/>
          <w:sz w:val="20"/>
          <w:szCs w:val="20"/>
          <w:lang w:val="en-US"/>
        </w:rPr>
        <w:t>.</w:t>
      </w:r>
    </w:p>
    <w:p w:rsidR="00BF7E25" w:rsidRPr="00BF7E25" w:rsidRDefault="00BF7E25" w:rsidP="00BF7E25">
      <w:pPr>
        <w:numPr>
          <w:ilvl w:val="0"/>
          <w:numId w:val="1"/>
        </w:numPr>
        <w:shd w:val="clear" w:color="auto" w:fill="FFFFFF"/>
        <w:spacing w:after="120" w:line="240" w:lineRule="auto"/>
        <w:ind w:left="1080"/>
        <w:rPr>
          <w:rFonts w:ascii="Times New Roman" w:eastAsia="Times New Roman" w:hAnsi="Times New Roman" w:cs="Times New Roman"/>
          <w:sz w:val="20"/>
          <w:szCs w:val="20"/>
          <w:lang w:val="en-US"/>
        </w:rPr>
      </w:pPr>
      <w:r w:rsidRPr="00BF7E25">
        <w:rPr>
          <w:rFonts w:ascii="Times New Roman" w:eastAsia="Times New Roman" w:hAnsi="Times New Roman" w:cs="Times New Roman"/>
          <w:b/>
          <w:bCs/>
          <w:sz w:val="20"/>
          <w:szCs w:val="20"/>
          <w:lang w:val="en-US"/>
        </w:rPr>
        <w:t>Carry out formative evaluation.</w:t>
      </w:r>
      <w:r w:rsidRPr="00BF7E25">
        <w:rPr>
          <w:rFonts w:ascii="Times New Roman" w:eastAsia="Times New Roman" w:hAnsi="Times New Roman" w:cs="Times New Roman"/>
          <w:b/>
          <w:bCs/>
          <w:sz w:val="20"/>
          <w:szCs w:val="20"/>
          <w:lang w:val="en-US"/>
        </w:rPr>
        <w:br/>
      </w:r>
      <w:r w:rsidRPr="00BF7E25">
        <w:rPr>
          <w:rFonts w:ascii="Times New Roman" w:eastAsia="Times New Roman" w:hAnsi="Times New Roman" w:cs="Times New Roman"/>
          <w:sz w:val="20"/>
          <w:szCs w:val="20"/>
          <w:lang w:val="en-US"/>
        </w:rPr>
        <w:t>This takes place even before you unveil your eLearning course to the public. It often involves </w:t>
      </w:r>
      <w:hyperlink r:id="rId20" w:tgtFrame="_blank" w:tooltip="Focus Groups in eLearning" w:history="1">
        <w:r w:rsidRPr="00BF7E25">
          <w:rPr>
            <w:rFonts w:ascii="Times New Roman" w:eastAsia="Times New Roman" w:hAnsi="Times New Roman" w:cs="Times New Roman"/>
            <w:sz w:val="20"/>
            <w:szCs w:val="20"/>
            <w:lang w:val="en-US"/>
          </w:rPr>
          <w:t>focus groups</w:t>
        </w:r>
      </w:hyperlink>
      <w:r w:rsidRPr="00BF7E25">
        <w:rPr>
          <w:rFonts w:ascii="Times New Roman" w:eastAsia="Times New Roman" w:hAnsi="Times New Roman" w:cs="Times New Roman"/>
          <w:sz w:val="20"/>
          <w:szCs w:val="20"/>
          <w:lang w:val="en-US"/>
        </w:rPr>
        <w:t xml:space="preserve"> or the release of beta versions that help to iron out any issues prior to eLearning course deployment. If you find any weak </w:t>
      </w:r>
      <w:r w:rsidRPr="00BF7E25">
        <w:rPr>
          <w:rFonts w:ascii="Times New Roman" w:eastAsia="Times New Roman" w:hAnsi="Times New Roman" w:cs="Times New Roman"/>
          <w:sz w:val="20"/>
          <w:szCs w:val="20"/>
          <w:lang w:val="en-US"/>
        </w:rPr>
        <w:lastRenderedPageBreak/>
        <w:t>areas in the eLearning course, now is the time to fix them and ensure that every element is as effective as possible. This may require a major rewrite of your eLearning content or even revamping your online activities, if necessary. Keep in mind that it’s better to remedy the problems now, rather than risking your brand image with a flawed eLearning course later on.</w:t>
      </w:r>
    </w:p>
    <w:p w:rsidR="00BF7E25" w:rsidRPr="00BF7E25" w:rsidRDefault="00BF7E25" w:rsidP="00BF7E25">
      <w:pPr>
        <w:numPr>
          <w:ilvl w:val="0"/>
          <w:numId w:val="1"/>
        </w:numPr>
        <w:shd w:val="clear" w:color="auto" w:fill="FFFFFF"/>
        <w:spacing w:after="120" w:line="240" w:lineRule="auto"/>
        <w:ind w:left="1080"/>
        <w:rPr>
          <w:rFonts w:ascii="Times New Roman" w:eastAsia="Times New Roman" w:hAnsi="Times New Roman" w:cs="Times New Roman"/>
          <w:sz w:val="20"/>
          <w:szCs w:val="20"/>
          <w:lang w:val="en-US"/>
        </w:rPr>
      </w:pPr>
      <w:r w:rsidRPr="00BF7E25">
        <w:rPr>
          <w:rFonts w:ascii="Times New Roman" w:eastAsia="Times New Roman" w:hAnsi="Times New Roman" w:cs="Times New Roman"/>
          <w:b/>
          <w:bCs/>
          <w:sz w:val="20"/>
          <w:szCs w:val="20"/>
          <w:lang w:val="en-US"/>
        </w:rPr>
        <w:t>Carry out summative evaluation.</w:t>
      </w:r>
      <w:r w:rsidRPr="00BF7E25">
        <w:rPr>
          <w:rFonts w:ascii="Times New Roman" w:eastAsia="Times New Roman" w:hAnsi="Times New Roman" w:cs="Times New Roman"/>
          <w:sz w:val="20"/>
          <w:szCs w:val="20"/>
          <w:lang w:val="en-US"/>
        </w:rPr>
        <w:br/>
        <w:t>The last step is assessing whether your eLearning course actually achieves the desired outcome. This can only truly be determined through learner post-assessments, such as tests at the end of the lesson, and performance-based online exams, like observing a learner on-the-job or examining business statistics. An example of this would be to check customer satisfaction scores to discover if a customer service eLearning course had the desired effect.</w:t>
      </w:r>
    </w:p>
    <w:p w:rsidR="00BF7E25" w:rsidRPr="00BF7E25" w:rsidRDefault="00BF7E25">
      <w:pPr>
        <w:rPr>
          <w:lang w:val="en-US"/>
        </w:rPr>
      </w:pPr>
    </w:p>
    <w:p w:rsidR="00BF7E25" w:rsidRPr="00BF7E25" w:rsidRDefault="00BF7E25">
      <w:pPr>
        <w:rPr>
          <w:lang w:val="en-US"/>
        </w:rPr>
      </w:pPr>
    </w:p>
    <w:sectPr w:rsidR="00BF7E25" w:rsidRPr="00BF7E25" w:rsidSect="00BF7E2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1F162C"/>
    <w:multiLevelType w:val="multilevel"/>
    <w:tmpl w:val="B00A1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useFELayout/>
  </w:compat>
  <w:rsids>
    <w:rsidRoot w:val="00BF7E25"/>
    <w:rsid w:val="00BF7E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F7E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7E25"/>
    <w:rPr>
      <w:rFonts w:ascii="Times New Roman" w:eastAsia="Times New Roman" w:hAnsi="Times New Roman" w:cs="Times New Roman"/>
      <w:b/>
      <w:bCs/>
      <w:kern w:val="36"/>
      <w:sz w:val="48"/>
      <w:szCs w:val="48"/>
    </w:rPr>
  </w:style>
  <w:style w:type="paragraph" w:styleId="a3">
    <w:name w:val="Balloon Text"/>
    <w:basedOn w:val="a"/>
    <w:link w:val="a4"/>
    <w:uiPriority w:val="99"/>
    <w:semiHidden/>
    <w:unhideWhenUsed/>
    <w:rsid w:val="00BF7E2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F7E25"/>
    <w:rPr>
      <w:rFonts w:ascii="Tahoma" w:hAnsi="Tahoma" w:cs="Tahoma"/>
      <w:sz w:val="16"/>
      <w:szCs w:val="16"/>
    </w:rPr>
  </w:style>
  <w:style w:type="character" w:styleId="a5">
    <w:name w:val="Strong"/>
    <w:basedOn w:val="a0"/>
    <w:uiPriority w:val="22"/>
    <w:qFormat/>
    <w:rsid w:val="00BF7E25"/>
    <w:rPr>
      <w:b/>
      <w:bCs/>
    </w:rPr>
  </w:style>
  <w:style w:type="character" w:styleId="a6">
    <w:name w:val="Hyperlink"/>
    <w:basedOn w:val="a0"/>
    <w:uiPriority w:val="99"/>
    <w:semiHidden/>
    <w:unhideWhenUsed/>
    <w:rsid w:val="00BF7E25"/>
    <w:rPr>
      <w:color w:val="0000FF"/>
      <w:u w:val="single"/>
    </w:rPr>
  </w:style>
</w:styles>
</file>

<file path=word/webSettings.xml><?xml version="1.0" encoding="utf-8"?>
<w:webSettings xmlns:r="http://schemas.openxmlformats.org/officeDocument/2006/relationships" xmlns:w="http://schemas.openxmlformats.org/wordprocessingml/2006/main">
  <w:divs>
    <w:div w:id="179704931">
      <w:bodyDiv w:val="1"/>
      <w:marLeft w:val="0"/>
      <w:marRight w:val="0"/>
      <w:marTop w:val="0"/>
      <w:marBottom w:val="0"/>
      <w:divBdr>
        <w:top w:val="none" w:sz="0" w:space="0" w:color="auto"/>
        <w:left w:val="none" w:sz="0" w:space="0" w:color="auto"/>
        <w:bottom w:val="none" w:sz="0" w:space="0" w:color="auto"/>
        <w:right w:val="none" w:sz="0" w:space="0" w:color="auto"/>
      </w:divBdr>
    </w:div>
    <w:div w:id="29387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arningindustry.com/5-ways-effectively-assess-elearning-course-audience" TargetMode="External"/><Relationship Id="rId13" Type="http://schemas.openxmlformats.org/officeDocument/2006/relationships/hyperlink" Target="https://elearningindustry.com/4-ways-apply-instructional-interactivity-elearning" TargetMode="External"/><Relationship Id="rId18" Type="http://schemas.openxmlformats.org/officeDocument/2006/relationships/hyperlink" Target="https://elearningindustry.com/7-tips-to-choose-multimedia-for-your-elearning-cours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elearningindustry.com/6-tips-to-create-elearning-scenarios-that-offer-real-world-benefits" TargetMode="External"/><Relationship Id="rId12" Type="http://schemas.openxmlformats.org/officeDocument/2006/relationships/hyperlink" Target="https://elearningindustry.com/multiple-choice-questions-in-elearning-what-elearning-professionals-should-know" TargetMode="External"/><Relationship Id="rId17" Type="http://schemas.openxmlformats.org/officeDocument/2006/relationships/hyperlink" Target="https://elearningindustry.com/the-top-7-benefits-of-using-branching-scenarios-in-elearning" TargetMode="External"/><Relationship Id="rId2" Type="http://schemas.openxmlformats.org/officeDocument/2006/relationships/styles" Target="styles.xml"/><Relationship Id="rId16" Type="http://schemas.openxmlformats.org/officeDocument/2006/relationships/hyperlink" Target="https://elearningindustry.com/tags/adult-learning-theories" TargetMode="External"/><Relationship Id="rId20" Type="http://schemas.openxmlformats.org/officeDocument/2006/relationships/hyperlink" Target="https://elearningindustry.com/6-reasons-use-focus-groups-in-elearning" TargetMode="External"/><Relationship Id="rId1" Type="http://schemas.openxmlformats.org/officeDocument/2006/relationships/numbering" Target="numbering.xml"/><Relationship Id="rId6" Type="http://schemas.openxmlformats.org/officeDocument/2006/relationships/hyperlink" Target="https://elearningindustry.com/writing-learning-objectives-for-elearning-what-elearning-professionals-should-know" TargetMode="External"/><Relationship Id="rId11" Type="http://schemas.openxmlformats.org/officeDocument/2006/relationships/hyperlink" Target="https://elearningindustry.com/use-performance-goals-in-elearning" TargetMode="External"/><Relationship Id="rId5" Type="http://schemas.openxmlformats.org/officeDocument/2006/relationships/image" Target="media/image1.jpeg"/><Relationship Id="rId15" Type="http://schemas.openxmlformats.org/officeDocument/2006/relationships/hyperlink" Target="https://elearningindustry.com/summative-assessment-in-elearning-what-elearning-professionals-should-know" TargetMode="External"/><Relationship Id="rId10" Type="http://schemas.openxmlformats.org/officeDocument/2006/relationships/hyperlink" Target="https://elearningindustry.com/how-to-develop-learning-goals-into-elearning-course" TargetMode="External"/><Relationship Id="rId19" Type="http://schemas.openxmlformats.org/officeDocument/2006/relationships/hyperlink" Target="https://elearningindustry.com/6-tips-to-design-elearning-courses-that-appeal-to-a-wider-elearning-audience" TargetMode="External"/><Relationship Id="rId4" Type="http://schemas.openxmlformats.org/officeDocument/2006/relationships/webSettings" Target="webSettings.xml"/><Relationship Id="rId9" Type="http://schemas.openxmlformats.org/officeDocument/2006/relationships/hyperlink" Target="https://elearningindustry.com/5-tips-to-enhance-motivation-in-elearning" TargetMode="External"/><Relationship Id="rId14" Type="http://schemas.openxmlformats.org/officeDocument/2006/relationships/hyperlink" Target="https://elearningindustry.com/formative-assessment-in-elearning-what-elearning-professionals-should-know"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1048</Words>
  <Characters>5976</Characters>
  <Application>Microsoft Office Word</Application>
  <DocSecurity>0</DocSecurity>
  <Lines>49</Lines>
  <Paragraphs>14</Paragraphs>
  <ScaleCrop>false</ScaleCrop>
  <Company/>
  <LinksUpToDate>false</LinksUpToDate>
  <CharactersWithSpaces>7010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415-2</dc:creator>
  <cp:keywords/>
  <dc:description/>
  <cp:lastModifiedBy>415-2</cp:lastModifiedBy>
  <cp:revision>3</cp:revision>
  <dcterms:created xsi:type="dcterms:W3CDTF">2021-05-31T06:45:00Z</dcterms:created>
  <dcterms:modified xsi:type="dcterms:W3CDTF">2021-05-31T06:51:00Z</dcterms:modified>
</cp:coreProperties>
</file>